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3B" w:rsidRDefault="0014033B" w:rsidP="001403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FF0000"/>
          <w:sz w:val="28"/>
          <w:szCs w:val="28"/>
          <w:u w:val="single"/>
          <w:shd w:val="clear" w:color="auto" w:fill="FFFFFF"/>
        </w:rPr>
      </w:pPr>
    </w:p>
    <w:p w:rsidR="0014033B" w:rsidRDefault="0014033B" w:rsidP="001403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56"/>
          <w:szCs w:val="56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4033B">
        <w:rPr>
          <w:rFonts w:ascii="Arial" w:eastAsia="Times New Roman" w:hAnsi="Arial" w:cs="Arial"/>
          <w:b/>
          <w:bCs/>
          <w:color w:val="FF0000"/>
          <w:sz w:val="56"/>
          <w:szCs w:val="56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АДМИНИСТРАТИ</w:t>
      </w:r>
      <w:r w:rsidRPr="0014033B">
        <w:rPr>
          <w:rFonts w:ascii="Arial" w:eastAsia="Times New Roman" w:hAnsi="Arial" w:cs="Arial"/>
          <w:b/>
          <w:bCs/>
          <w:color w:val="FF0000"/>
          <w:sz w:val="56"/>
          <w:szCs w:val="56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ВНАЯ</w:t>
      </w:r>
      <w:r w:rsidRPr="0014033B">
        <w:rPr>
          <w:rFonts w:ascii="Arial Rounded MT Bold" w:eastAsia="Times New Roman" w:hAnsi="Arial Rounded MT Bold" w:cs="Arial"/>
          <w:b/>
          <w:bCs/>
          <w:color w:val="FF0000"/>
          <w:sz w:val="56"/>
          <w:szCs w:val="56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14033B">
        <w:rPr>
          <w:rFonts w:ascii="Arial" w:eastAsia="Times New Roman" w:hAnsi="Arial" w:cs="Arial"/>
          <w:b/>
          <w:bCs/>
          <w:color w:val="FF0000"/>
          <w:sz w:val="56"/>
          <w:szCs w:val="56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ОТВЕТСТВЕННОСТЬ</w:t>
      </w:r>
      <w:r w:rsidRPr="0014033B">
        <w:rPr>
          <w:rFonts w:ascii="Arial Rounded MT Bold" w:eastAsia="Times New Roman" w:hAnsi="Arial Rounded MT Bold" w:cs="Arial"/>
          <w:b/>
          <w:bCs/>
          <w:color w:val="FF0000"/>
          <w:sz w:val="56"/>
          <w:szCs w:val="56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14033B">
        <w:rPr>
          <w:rFonts w:ascii="Arial" w:eastAsia="Times New Roman" w:hAnsi="Arial" w:cs="Arial"/>
          <w:b/>
          <w:bCs/>
          <w:color w:val="FF0000"/>
          <w:sz w:val="56"/>
          <w:szCs w:val="56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НЕСОВЕРШЕННОЛЕТНИХ</w:t>
      </w:r>
    </w:p>
    <w:p w:rsidR="0014033B" w:rsidRPr="0014033B" w:rsidRDefault="0014033B" w:rsidP="0014033B">
      <w:pPr>
        <w:shd w:val="clear" w:color="auto" w:fill="FFFFFF"/>
        <w:spacing w:after="0" w:line="240" w:lineRule="auto"/>
        <w:jc w:val="center"/>
        <w:outlineLvl w:val="1"/>
        <w:rPr>
          <w:rFonts w:ascii="Arial Rounded MT Bold" w:eastAsia="Times New Roman" w:hAnsi="Arial Rounded MT Bold" w:cs="Arial"/>
          <w:b/>
          <w:bCs/>
          <w:color w:val="FF0000"/>
          <w:sz w:val="56"/>
          <w:szCs w:val="56"/>
          <w14:textOutline w14:w="10541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14033B" w:rsidRPr="0014033B" w:rsidRDefault="0014033B" w:rsidP="001403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63C64"/>
          <w:sz w:val="28"/>
          <w:szCs w:val="28"/>
          <w:u w:val="single"/>
          <w:shd w:val="clear" w:color="auto" w:fill="FFFFFF"/>
        </w:rPr>
      </w:pPr>
      <w:r w:rsidRPr="0014033B">
        <w:rPr>
          <w:rFonts w:ascii="Arial" w:eastAsia="Times New Roman" w:hAnsi="Arial" w:cs="Arial"/>
          <w:b/>
          <w:color w:val="FF0000"/>
          <w:sz w:val="28"/>
          <w:szCs w:val="28"/>
          <w:u w:val="single"/>
          <w:shd w:val="clear" w:color="auto" w:fill="FFFFFF"/>
        </w:rPr>
        <w:t>Административным правонарушением</w:t>
      </w:r>
      <w:r w:rsidRPr="0014033B">
        <w:rPr>
          <w:rFonts w:ascii="Arial" w:eastAsia="Times New Roman" w:hAnsi="Arial" w:cs="Arial"/>
          <w:color w:val="063C64"/>
          <w:sz w:val="28"/>
          <w:szCs w:val="28"/>
          <w:shd w:val="clear" w:color="auto" w:fill="FFFFFF"/>
        </w:rPr>
        <w:t xml:space="preserve">, признается противоправное виновное  действие (бездействие) физического или юридического лица,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 (ч.1 ст.2.1 КоАП РФ). </w:t>
      </w:r>
      <w:r w:rsidRPr="0014033B">
        <w:rPr>
          <w:rFonts w:ascii="Arial" w:eastAsia="Times New Roman" w:hAnsi="Arial" w:cs="Arial"/>
          <w:b/>
          <w:color w:val="063C64"/>
          <w:sz w:val="28"/>
          <w:szCs w:val="28"/>
          <w:u w:val="single"/>
          <w:shd w:val="clear" w:color="auto" w:fill="FFFFFF"/>
        </w:rPr>
        <w:t xml:space="preserve">Административной ответственности подлежит лицо, достигшее к моменту совершения административного правонарушения  возраста </w:t>
      </w:r>
      <w:r w:rsidRPr="0014033B">
        <w:rPr>
          <w:rFonts w:ascii="Arial" w:eastAsia="Times New Roman" w:hAnsi="Arial" w:cs="Arial"/>
          <w:b/>
          <w:color w:val="FF0000"/>
          <w:sz w:val="40"/>
          <w:szCs w:val="40"/>
          <w:u w:val="single"/>
          <w:shd w:val="clear" w:color="auto" w:fill="FFFFFF"/>
        </w:rPr>
        <w:t>16 лет</w:t>
      </w:r>
      <w:r w:rsidRPr="0014033B">
        <w:rPr>
          <w:rFonts w:ascii="Arial" w:eastAsia="Times New Roman" w:hAnsi="Arial" w:cs="Arial"/>
          <w:b/>
          <w:color w:val="063C64"/>
          <w:sz w:val="28"/>
          <w:szCs w:val="28"/>
          <w:u w:val="single"/>
          <w:shd w:val="clear" w:color="auto" w:fill="FFFFFF"/>
        </w:rPr>
        <w:t xml:space="preserve"> (ч.1 ст.2.3 КоАП РФ)</w:t>
      </w:r>
    </w:p>
    <w:p w:rsidR="0014033B" w:rsidRPr="0014033B" w:rsidRDefault="0014033B" w:rsidP="001403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63C64"/>
          <w:sz w:val="26"/>
          <w:szCs w:val="26"/>
          <w:lang w:eastAsia="ru-RU"/>
        </w:rPr>
      </w:pPr>
      <w:r w:rsidRPr="0014033B">
        <w:rPr>
          <w:rFonts w:ascii="Arial" w:eastAsia="Times New Roman" w:hAnsi="Arial" w:cs="Arial"/>
          <w:color w:val="063C64"/>
          <w:sz w:val="26"/>
          <w:szCs w:val="26"/>
          <w:lang w:eastAsia="ru-RU"/>
        </w:rPr>
        <w:t xml:space="preserve">Какие правонарушения наиболее часто встречаются среди несовершеннолетних? </w:t>
      </w:r>
      <w:proofErr w:type="gramStart"/>
      <w:r w:rsidRPr="0014033B">
        <w:rPr>
          <w:rFonts w:ascii="Arial" w:eastAsia="Times New Roman" w:hAnsi="Arial" w:cs="Arial"/>
          <w:color w:val="063C64"/>
          <w:sz w:val="26"/>
          <w:szCs w:val="26"/>
          <w:lang w:eastAsia="ru-RU"/>
        </w:rPr>
        <w:t xml:space="preserve">Помимо кражи </w:t>
      </w:r>
      <w:r w:rsidRPr="0014033B">
        <w:rPr>
          <w:rFonts w:ascii="Arial" w:eastAsia="Times New Roman" w:hAnsi="Arial" w:cs="Arial"/>
          <w:color w:val="F14124"/>
          <w:sz w:val="26"/>
          <w:szCs w:val="26"/>
          <w:lang w:eastAsia="ru-RU"/>
        </w:rPr>
        <w:t>(</w:t>
      </w:r>
      <w:hyperlink r:id="rId5" w:tgtFrame="_blank" w:history="1">
        <w:r w:rsidRPr="0014033B">
          <w:rPr>
            <w:rFonts w:ascii="Arial" w:eastAsia="Times New Roman" w:hAnsi="Arial" w:cs="Arial"/>
            <w:color w:val="F14124"/>
            <w:sz w:val="26"/>
            <w:szCs w:val="26"/>
            <w:bdr w:val="single" w:sz="2" w:space="0" w:color="107DC2" w:frame="1"/>
            <w:lang w:eastAsia="ru-RU"/>
          </w:rPr>
          <w:t>«мелкое хищение» статья 7.27 КоАП</w:t>
        </w:r>
      </w:hyperlink>
      <w:r w:rsidRPr="0014033B">
        <w:rPr>
          <w:rFonts w:ascii="Arial" w:eastAsia="Times New Roman" w:hAnsi="Arial" w:cs="Arial"/>
          <w:color w:val="063C64"/>
          <w:sz w:val="26"/>
          <w:szCs w:val="26"/>
          <w:lang w:eastAsia="ru-RU"/>
        </w:rPr>
        <w:t>) и хулиганства (</w:t>
      </w:r>
      <w:hyperlink r:id="rId6" w:tgtFrame="_blank" w:history="1">
        <w:r w:rsidRPr="0014033B">
          <w:rPr>
            <w:rFonts w:ascii="Arial" w:eastAsia="Times New Roman" w:hAnsi="Arial" w:cs="Arial"/>
            <w:color w:val="F14124"/>
            <w:sz w:val="26"/>
            <w:szCs w:val="26"/>
            <w:bdr w:val="single" w:sz="2" w:space="0" w:color="107DC2" w:frame="1"/>
            <w:lang w:eastAsia="ru-RU"/>
          </w:rPr>
          <w:t>«мелкое хулиганство» ст. 20.1 КоАП</w:t>
        </w:r>
      </w:hyperlink>
      <w:r w:rsidRPr="0014033B">
        <w:rPr>
          <w:rFonts w:ascii="Arial" w:eastAsia="Times New Roman" w:hAnsi="Arial" w:cs="Arial"/>
          <w:color w:val="063C64"/>
          <w:sz w:val="26"/>
          <w:szCs w:val="26"/>
          <w:lang w:eastAsia="ru-RU"/>
        </w:rPr>
        <w:t>), наиболее распространенными правонарушениями являются распитие пива и алкогольной продукции в общественных местах, в общественном транспорте, в организациях культуры и спортивных сооружениях, а также потребление наркотических и психотропных веществ, и появление в состоянии опьянения в общественных местах (</w:t>
      </w:r>
      <w:r w:rsidRPr="0014033B">
        <w:rPr>
          <w:rFonts w:ascii="Arial" w:eastAsia="Times New Roman" w:hAnsi="Arial" w:cs="Arial"/>
          <w:color w:val="F14124"/>
          <w:sz w:val="26"/>
          <w:szCs w:val="26"/>
          <w:lang w:eastAsia="ru-RU"/>
        </w:rPr>
        <w:t>статьи 20.20 и 20.21 КоАП</w:t>
      </w:r>
      <w:r w:rsidRPr="0014033B">
        <w:rPr>
          <w:rFonts w:ascii="Arial" w:eastAsia="Times New Roman" w:hAnsi="Arial" w:cs="Arial"/>
          <w:color w:val="063C64"/>
          <w:sz w:val="26"/>
          <w:szCs w:val="26"/>
          <w:lang w:eastAsia="ru-RU"/>
        </w:rPr>
        <w:t>).</w:t>
      </w:r>
      <w:proofErr w:type="gramEnd"/>
      <w:r w:rsidRPr="0014033B">
        <w:rPr>
          <w:rFonts w:ascii="Arial" w:eastAsia="Times New Roman" w:hAnsi="Arial" w:cs="Arial"/>
          <w:color w:val="063C64"/>
          <w:sz w:val="26"/>
          <w:szCs w:val="26"/>
          <w:lang w:eastAsia="ru-RU"/>
        </w:rPr>
        <w:t> </w:t>
      </w:r>
      <w:r w:rsidRPr="0014033B">
        <w:rPr>
          <w:rFonts w:ascii="Arial" w:eastAsia="Times New Roman" w:hAnsi="Arial" w:cs="Arial"/>
          <w:color w:val="063C64"/>
          <w:sz w:val="26"/>
          <w:szCs w:val="26"/>
          <w:lang w:eastAsia="ru-RU"/>
        </w:rPr>
        <w:br/>
        <w:t>Для несовершеннолетних мужского пола предусмотрены специальные составы административных правонарушений. Это неисполнение обязанностей по воинскому учету, уклонение от медицинского обследования, умышленные порча или утрата документов воинского учета (</w:t>
      </w:r>
      <w:r w:rsidRPr="0014033B">
        <w:rPr>
          <w:rFonts w:ascii="Arial" w:eastAsia="Times New Roman" w:hAnsi="Arial" w:cs="Arial"/>
          <w:color w:val="F14124"/>
          <w:sz w:val="26"/>
          <w:szCs w:val="26"/>
          <w:lang w:eastAsia="ru-RU"/>
        </w:rPr>
        <w:t>статьи 21.5, 21.6, 21.7 КоАП</w:t>
      </w:r>
      <w:r w:rsidRPr="0014033B">
        <w:rPr>
          <w:rFonts w:ascii="Arial" w:eastAsia="Times New Roman" w:hAnsi="Arial" w:cs="Arial"/>
          <w:color w:val="063C64"/>
          <w:sz w:val="26"/>
          <w:szCs w:val="26"/>
          <w:lang w:eastAsia="ru-RU"/>
        </w:rPr>
        <w:t>).</w:t>
      </w:r>
    </w:p>
    <w:p w:rsidR="0014033B" w:rsidRPr="0014033B" w:rsidRDefault="0014033B" w:rsidP="0014033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63C64"/>
          <w:sz w:val="26"/>
          <w:szCs w:val="26"/>
          <w:shd w:val="clear" w:color="auto" w:fill="FFFFFF"/>
        </w:rPr>
      </w:pPr>
      <w:r w:rsidRPr="0014033B">
        <w:rPr>
          <w:rFonts w:ascii="Arial" w:eastAsia="Times New Roman" w:hAnsi="Arial" w:cs="Arial"/>
          <w:color w:val="063C64"/>
          <w:sz w:val="26"/>
          <w:szCs w:val="26"/>
          <w:shd w:val="clear" w:color="auto" w:fill="FFFFFF"/>
        </w:rPr>
        <w:t>Из десяти видов </w:t>
      </w:r>
      <w:hyperlink r:id="rId7" w:tgtFrame="_blank" w:history="1">
        <w:r w:rsidRPr="0014033B">
          <w:rPr>
            <w:rFonts w:ascii="Arial" w:eastAsia="Times New Roman" w:hAnsi="Arial" w:cs="Arial"/>
            <w:b/>
            <w:color w:val="063C64"/>
            <w:sz w:val="26"/>
            <w:szCs w:val="26"/>
            <w:u w:val="single"/>
            <w:shd w:val="clear" w:color="auto" w:fill="FFFFFF"/>
          </w:rPr>
          <w:t>административных наказаний</w:t>
        </w:r>
      </w:hyperlink>
      <w:r w:rsidRPr="0014033B">
        <w:rPr>
          <w:rFonts w:ascii="Arial" w:eastAsia="Times New Roman" w:hAnsi="Arial" w:cs="Arial"/>
          <w:color w:val="063C64"/>
          <w:sz w:val="26"/>
          <w:szCs w:val="26"/>
          <w:shd w:val="clear" w:color="auto" w:fill="FFFFFF"/>
        </w:rPr>
        <w:t>, указанных в КоАП РФ, к несовершеннолетним чаще всего применяются только два – это предупреждение и административный штраф. Штраф может назначаться как мера наказания, как правило, при наличии у несовершеннолетнего самостоятельного заработка или имущества. 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 </w:t>
      </w:r>
      <w:r w:rsidRPr="0014033B">
        <w:rPr>
          <w:rFonts w:ascii="Arial" w:eastAsia="Times New Roman" w:hAnsi="Arial" w:cs="Arial"/>
          <w:color w:val="063C64"/>
          <w:sz w:val="26"/>
          <w:szCs w:val="26"/>
        </w:rPr>
        <w:br/>
      </w:r>
      <w:proofErr w:type="gramStart"/>
      <w:r w:rsidRPr="0014033B">
        <w:rPr>
          <w:rFonts w:ascii="Arial" w:eastAsia="Times New Roman" w:hAnsi="Arial" w:cs="Arial"/>
          <w:color w:val="063C64"/>
          <w:sz w:val="26"/>
          <w:szCs w:val="26"/>
          <w:shd w:val="clear" w:color="auto" w:fill="FFFFFF"/>
        </w:rPr>
        <w:t xml:space="preserve">Существенная особенность административной ответственности несовершеннолетних закреплена в </w:t>
      </w:r>
      <w:r w:rsidRPr="0014033B">
        <w:rPr>
          <w:rFonts w:ascii="Arial" w:eastAsia="Times New Roman" w:hAnsi="Arial" w:cs="Arial"/>
          <w:color w:val="F14124"/>
          <w:sz w:val="26"/>
          <w:szCs w:val="26"/>
          <w:shd w:val="clear" w:color="auto" w:fill="FFFFFF"/>
        </w:rPr>
        <w:t>ст. 2.3 КоАП РФ</w:t>
      </w:r>
      <w:r w:rsidRPr="0014033B">
        <w:rPr>
          <w:rFonts w:ascii="Arial" w:eastAsia="Times New Roman" w:hAnsi="Arial" w:cs="Arial"/>
          <w:color w:val="063C64"/>
          <w:sz w:val="26"/>
          <w:szCs w:val="26"/>
          <w:shd w:val="clear" w:color="auto" w:fill="FFFFFF"/>
        </w:rPr>
        <w:t>, где законодатель установил возможность КДН, с учетом конкретных обстоятельств дела и данных о лице, совершившем административное правонарушение, в возрасте от 16 до 18 лет, решать вопрос об освобождении его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 </w:t>
      </w:r>
      <w:bookmarkStart w:id="0" w:name="_GoBack"/>
      <w:bookmarkEnd w:id="0"/>
      <w:proofErr w:type="gramEnd"/>
    </w:p>
    <w:p w:rsidR="0014033B" w:rsidRPr="0014033B" w:rsidRDefault="0014033B" w:rsidP="0014033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76"/>
          <w:szCs w:val="7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rgbClr w14:val="5DCEAF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5DCEAF">
                    <w14:shade w14:val="20000"/>
                    <w14:satMod w14:val="245000"/>
                  </w14:srgbClr>
                </w14:gs>
                <w14:gs w14:pos="43000">
                  <w14:srgbClr w14:val="5DCEAF">
                    <w14:satMod w14:val="255000"/>
                  </w14:srgbClr>
                </w14:gs>
                <w14:gs w14:pos="48000">
                  <w14:srgbClr w14:val="5DCEAF">
                    <w14:shade w14:val="85000"/>
                    <w14:satMod w14:val="255000"/>
                  </w14:srgbClr>
                </w14:gs>
                <w14:gs w14:pos="100000">
                  <w14:srgbClr w14:val="5DCEAF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7D7AA0" w:rsidRDefault="007D7AA0"/>
    <w:sectPr w:rsidR="007D7AA0" w:rsidSect="0014033B">
      <w:pgSz w:w="16838" w:h="11906" w:orient="landscape"/>
      <w:pgMar w:top="851" w:right="1134" w:bottom="850" w:left="1134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03"/>
    <w:rsid w:val="0014033B"/>
    <w:rsid w:val="007D7AA0"/>
    <w:rsid w:val="00E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nter-yf.ru/data/Yuristu/Administrativnye-nakazaniy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rf.info/koap/20.1/" TargetMode="External"/><Relationship Id="rId5" Type="http://schemas.openxmlformats.org/officeDocument/2006/relationships/hyperlink" Target="http://www.zakonrf.info/koap/7.2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2022-11-26T14:19:00Z</dcterms:created>
  <dcterms:modified xsi:type="dcterms:W3CDTF">2022-11-26T14:22:00Z</dcterms:modified>
</cp:coreProperties>
</file>